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1E675106" w:rsidR="00976312" w:rsidRDefault="00C34A40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Thursday</w:t>
            </w:r>
            <w:r w:rsidR="00976312">
              <w:rPr>
                <w:b/>
                <w:bCs/>
                <w:sz w:val="36"/>
                <w:szCs w:val="36"/>
              </w:rPr>
              <w:t xml:space="preserve">, April </w:t>
            </w:r>
            <w:r w:rsidR="00D6248E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976312" w:rsidRPr="00F26939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587647EE" w14:textId="77777777" w:rsidR="00D40448" w:rsidRDefault="00D6248E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 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645A8">
              <w:rPr>
                <w:rFonts w:ascii="Century Gothic" w:hAnsi="Century Gothic"/>
                <w:sz w:val="28"/>
                <w:szCs w:val="28"/>
              </w:rPr>
              <w:t>Apply comprehension skills to</w:t>
            </w:r>
            <w:r w:rsidR="00C34A40">
              <w:rPr>
                <w:rFonts w:ascii="Century Gothic" w:hAnsi="Century Gothic"/>
                <w:sz w:val="28"/>
                <w:szCs w:val="28"/>
              </w:rPr>
              <w:t xml:space="preserve"> identify similarities and differences between the given book and the movie after reading the book and watching its corresponding movie</w:t>
            </w:r>
          </w:p>
          <w:p w14:paraId="6EA61E3C" w14:textId="4CB26D1F" w:rsidR="00D6248E" w:rsidRPr="00015D02" w:rsidRDefault="00D6248E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 30: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Apply fluency and comprehension skills to read and perform a Reader’s Theater script on two scenes adapted from a leveled chapter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13623B31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D6248E">
              <w:rPr>
                <w:rFonts w:ascii="Century Gothic" w:hAnsi="Century Gothic"/>
                <w:sz w:val="24"/>
                <w:szCs w:val="24"/>
              </w:rPr>
              <w:t>1</w:t>
            </w:r>
            <w:r w:rsidR="00C34A40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C34A40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4F73A0B1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894649"/>
    <w:rsid w:val="009551AD"/>
    <w:rsid w:val="00976312"/>
    <w:rsid w:val="00C34A40"/>
    <w:rsid w:val="00C568FB"/>
    <w:rsid w:val="00D40448"/>
    <w:rsid w:val="00D6248E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2020-04-15T23:56:00Z</dcterms:created>
  <dcterms:modified xsi:type="dcterms:W3CDTF">2020-04-15T23:56:00Z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